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1A" w:rsidRDefault="00837A1A" w:rsidP="00837A1A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1143000</wp:posOffset>
            </wp:positionH>
            <wp:positionV relativeFrom="margin">
              <wp:posOffset>-609600</wp:posOffset>
            </wp:positionV>
            <wp:extent cx="3567555" cy="82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55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A1A" w:rsidRDefault="00837A1A" w:rsidP="00837A1A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2120C" w:rsidRPr="00837A1A" w:rsidRDefault="00D2120C" w:rsidP="00837A1A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37A1A">
        <w:rPr>
          <w:rFonts w:ascii="Arial" w:hAnsi="Arial" w:cs="Arial"/>
          <w:b/>
          <w:bCs/>
          <w:color w:val="000000" w:themeColor="text1"/>
          <w:sz w:val="22"/>
          <w:szCs w:val="22"/>
        </w:rPr>
        <w:t>Welcome Organisation</w:t>
      </w:r>
      <w:r w:rsidR="00B65BF3" w:rsidRPr="00837A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Weekend </w:t>
      </w:r>
      <w:r w:rsidRPr="00837A1A">
        <w:rPr>
          <w:rFonts w:ascii="Arial" w:hAnsi="Arial" w:cs="Arial"/>
          <w:b/>
          <w:bCs/>
          <w:color w:val="000000" w:themeColor="text1"/>
          <w:sz w:val="22"/>
          <w:szCs w:val="22"/>
        </w:rPr>
        <w:t>Cook</w:t>
      </w:r>
    </w:p>
    <w:p w:rsidR="00D2120C" w:rsidRPr="00837A1A" w:rsidRDefault="00D2120C" w:rsidP="00D2120C">
      <w:pPr>
        <w:pStyle w:val="Default"/>
        <w:rPr>
          <w:rFonts w:ascii="Arial" w:hAnsi="Arial" w:cs="Arial"/>
          <w:sz w:val="22"/>
          <w:szCs w:val="22"/>
        </w:rPr>
      </w:pPr>
    </w:p>
    <w:p w:rsidR="00D2120C" w:rsidRPr="00837A1A" w:rsidRDefault="00D2120C" w:rsidP="00D2120C">
      <w:pPr>
        <w:pStyle w:val="Default"/>
        <w:rPr>
          <w:rFonts w:ascii="Arial" w:hAnsi="Arial" w:cs="Arial"/>
          <w:sz w:val="22"/>
          <w:szCs w:val="22"/>
        </w:rPr>
      </w:pPr>
      <w:r w:rsidRPr="00837A1A">
        <w:rPr>
          <w:rFonts w:ascii="Arial" w:hAnsi="Arial" w:cs="Arial"/>
          <w:b/>
          <w:bCs/>
          <w:sz w:val="22"/>
          <w:szCs w:val="22"/>
        </w:rPr>
        <w:t xml:space="preserve">Job Description and Personal Specification </w:t>
      </w:r>
    </w:p>
    <w:p w:rsidR="00C7364D" w:rsidRPr="00837A1A" w:rsidRDefault="00D2120C" w:rsidP="00D2120C">
      <w:pPr>
        <w:rPr>
          <w:rFonts w:ascii="Arial" w:hAnsi="Arial" w:cs="Arial"/>
        </w:rPr>
      </w:pPr>
      <w:r w:rsidRPr="00837A1A">
        <w:rPr>
          <w:rFonts w:ascii="Arial" w:hAnsi="Arial" w:cs="Arial"/>
        </w:rPr>
        <w:t xml:space="preserve">We are looking for an individual who is committed, enthusiastic and self- motivated to join our team.    The successful candidate will have experience of working in </w:t>
      </w:r>
      <w:r w:rsidR="005F547E" w:rsidRPr="00837A1A">
        <w:rPr>
          <w:rFonts w:ascii="Arial" w:hAnsi="Arial" w:cs="Arial"/>
        </w:rPr>
        <w:t xml:space="preserve">a </w:t>
      </w:r>
      <w:r w:rsidRPr="00837A1A">
        <w:rPr>
          <w:rFonts w:ascii="Arial" w:hAnsi="Arial" w:cs="Arial"/>
        </w:rPr>
        <w:t xml:space="preserve">team environment, be able to positively engage with and have a strong empathy for homeless people. In return we will provide the opportunity to develop </w:t>
      </w:r>
      <w:r w:rsidR="005F547E" w:rsidRPr="00837A1A">
        <w:rPr>
          <w:rFonts w:ascii="Arial" w:hAnsi="Arial" w:cs="Arial"/>
        </w:rPr>
        <w:t>your</w:t>
      </w:r>
      <w:r w:rsidRPr="00837A1A">
        <w:rPr>
          <w:rFonts w:ascii="Arial" w:hAnsi="Arial" w:cs="Arial"/>
        </w:rPr>
        <w:t xml:space="preserve"> skills through professional supervision and support, and to be part of an evolving team where the individuals views count and he/she can make a lasting difference to the lives of homeless people</w:t>
      </w:r>
      <w:r w:rsidR="00BB6002" w:rsidRPr="00837A1A">
        <w:rPr>
          <w:rFonts w:ascii="Arial" w:hAnsi="Arial" w:cs="Arial"/>
        </w:rPr>
        <w:t>.</w:t>
      </w:r>
    </w:p>
    <w:p w:rsidR="00D2120C" w:rsidRPr="00837A1A" w:rsidRDefault="00D2120C" w:rsidP="00D2120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4624"/>
      </w:tblGrid>
      <w:tr w:rsidR="00D2120C" w:rsidRPr="00837A1A" w:rsidTr="00D2120C">
        <w:trPr>
          <w:trHeight w:val="707"/>
        </w:trPr>
        <w:tc>
          <w:tcPr>
            <w:tcW w:w="4624" w:type="dxa"/>
          </w:tcPr>
          <w:p w:rsidR="00D2120C" w:rsidRPr="00837A1A" w:rsidRDefault="00D2120C" w:rsidP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Title – </w:t>
            </w:r>
            <w:r w:rsidR="00377242"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Weekend </w:t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Part-time Cook  </w:t>
            </w:r>
          </w:p>
        </w:tc>
        <w:tc>
          <w:tcPr>
            <w:tcW w:w="4624" w:type="dxa"/>
          </w:tcPr>
          <w:p w:rsidR="00D2120C" w:rsidRPr="00837A1A" w:rsidRDefault="00D2120C" w:rsidP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You will be responsible for assisting the Welcome Organisation deliver on </w:t>
            </w:r>
            <w:r w:rsidR="008C2022" w:rsidRPr="00837A1A">
              <w:rPr>
                <w:rFonts w:ascii="Arial" w:hAnsi="Arial" w:cs="Arial"/>
                <w:sz w:val="22"/>
                <w:szCs w:val="22"/>
              </w:rPr>
              <w:t>its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harm reduction programme by providing nutritional food - </w:t>
            </w:r>
            <w:r w:rsidR="008C2022" w:rsidRPr="00837A1A">
              <w:rPr>
                <w:rFonts w:ascii="Arial" w:hAnsi="Arial" w:cs="Arial"/>
                <w:sz w:val="22"/>
                <w:szCs w:val="22"/>
              </w:rPr>
              <w:t>targeting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the needs of people who are homeless, sleeping rough or at risk of being homeless. You </w:t>
            </w:r>
            <w:r w:rsidR="008C2022" w:rsidRPr="00837A1A">
              <w:rPr>
                <w:rFonts w:ascii="Arial" w:hAnsi="Arial" w:cs="Arial"/>
                <w:sz w:val="22"/>
                <w:szCs w:val="22"/>
              </w:rPr>
              <w:t>will be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based at our drop-in centre, </w:t>
            </w:r>
            <w:r w:rsidR="007C5BF5" w:rsidRPr="00837A1A">
              <w:rPr>
                <w:rFonts w:ascii="Arial" w:hAnsi="Arial" w:cs="Arial"/>
                <w:sz w:val="22"/>
                <w:szCs w:val="22"/>
              </w:rPr>
              <w:t>28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Townsend Street, Belfast. </w:t>
            </w:r>
          </w:p>
          <w:p w:rsidR="00D2120C" w:rsidRPr="00837A1A" w:rsidRDefault="00D2120C" w:rsidP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120"/>
        </w:trPr>
        <w:tc>
          <w:tcPr>
            <w:tcW w:w="4624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Responsible to </w:t>
            </w:r>
          </w:p>
        </w:tc>
        <w:tc>
          <w:tcPr>
            <w:tcW w:w="4624" w:type="dxa"/>
          </w:tcPr>
          <w:p w:rsidR="00D2120C" w:rsidRPr="00837A1A" w:rsidRDefault="00377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Drop In Assistant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Manager 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120"/>
        </w:trPr>
        <w:tc>
          <w:tcPr>
            <w:tcW w:w="4624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Rate </w:t>
            </w:r>
          </w:p>
        </w:tc>
        <w:tc>
          <w:tcPr>
            <w:tcW w:w="4624" w:type="dxa"/>
          </w:tcPr>
          <w:p w:rsidR="00D2120C" w:rsidRPr="00837A1A" w:rsidRDefault="00377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£10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.00 per hour 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413"/>
        </w:trPr>
        <w:tc>
          <w:tcPr>
            <w:tcW w:w="4624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Days of Work </w:t>
            </w:r>
          </w:p>
        </w:tc>
        <w:tc>
          <w:tcPr>
            <w:tcW w:w="4624" w:type="dxa"/>
          </w:tcPr>
          <w:p w:rsidR="00D2120C" w:rsidRPr="00837A1A" w:rsidRDefault="00837A1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Normal works hours are 1</w:t>
            </w:r>
            <w:r w:rsidR="00377242" w:rsidRPr="00837A1A">
              <w:rPr>
                <w:rFonts w:ascii="Arial" w:hAnsi="Arial" w:cs="Arial"/>
                <w:sz w:val="22"/>
                <w:szCs w:val="22"/>
              </w:rPr>
              <w:t>0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2120C" w:rsidRPr="00837A1A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per week and will normally be  </w:t>
            </w:r>
          </w:p>
          <w:p w:rsidR="00D2120C" w:rsidRPr="00837A1A" w:rsidRDefault="00377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Saturday 9am – 2pm</w:t>
            </w:r>
          </w:p>
          <w:p w:rsidR="00377242" w:rsidRPr="00837A1A" w:rsidRDefault="00377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Sunday 9am – 2pm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413"/>
        </w:trPr>
        <w:tc>
          <w:tcPr>
            <w:tcW w:w="4624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Holidays</w:t>
            </w:r>
          </w:p>
        </w:tc>
        <w:tc>
          <w:tcPr>
            <w:tcW w:w="4624" w:type="dxa"/>
          </w:tcPr>
          <w:p w:rsidR="00D2120C" w:rsidRDefault="00837A1A" w:rsidP="00837A1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20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days per annum </w:t>
            </w:r>
            <w:r w:rsidRPr="00837A1A">
              <w:rPr>
                <w:rFonts w:ascii="Arial" w:hAnsi="Arial" w:cs="Arial"/>
                <w:sz w:val="22"/>
                <w:szCs w:val="22"/>
              </w:rPr>
              <w:t>plus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public holidays (pro-rata)</w:t>
            </w:r>
          </w:p>
          <w:p w:rsidR="00837A1A" w:rsidRPr="00837A1A" w:rsidRDefault="00837A1A" w:rsidP="00837A1A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B2D81" w:rsidRPr="00837A1A" w:rsidTr="00D2120C">
        <w:trPr>
          <w:trHeight w:val="413"/>
        </w:trPr>
        <w:tc>
          <w:tcPr>
            <w:tcW w:w="4624" w:type="dxa"/>
          </w:tcPr>
          <w:p w:rsidR="00BB2D81" w:rsidRPr="00837A1A" w:rsidRDefault="00BB2D8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Closing Date</w:t>
            </w:r>
          </w:p>
        </w:tc>
        <w:tc>
          <w:tcPr>
            <w:tcW w:w="4624" w:type="dxa"/>
          </w:tcPr>
          <w:p w:rsidR="00BB2D81" w:rsidRPr="00837A1A" w:rsidRDefault="00250953" w:rsidP="002509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29</w:t>
            </w:r>
            <w:bookmarkStart w:id="0" w:name="_GoBack"/>
            <w:bookmarkEnd w:id="0"/>
            <w:r w:rsidR="00C04A02">
              <w:rPr>
                <w:rFonts w:ascii="Arial" w:hAnsi="Arial" w:cs="Arial"/>
                <w:sz w:val="22"/>
                <w:szCs w:val="22"/>
              </w:rPr>
              <w:t xml:space="preserve"> November 2021, 9am</w:t>
            </w:r>
          </w:p>
        </w:tc>
      </w:tr>
    </w:tbl>
    <w:p w:rsidR="00D2120C" w:rsidRPr="00837A1A" w:rsidRDefault="00D2120C" w:rsidP="00D2120C">
      <w:pPr>
        <w:rPr>
          <w:rFonts w:ascii="Arial" w:hAnsi="Arial" w:cs="Arial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D2120C" w:rsidRPr="00837A1A" w:rsidTr="00837A1A">
        <w:trPr>
          <w:trHeight w:val="699"/>
        </w:trPr>
        <w:tc>
          <w:tcPr>
            <w:tcW w:w="9637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Main Duties and Tasks 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2120C" w:rsidRPr="00837A1A" w:rsidRDefault="00D2120C" w:rsidP="00D2120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Prepare and cook food in a Drop-in for Homeless people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547E" w:rsidRPr="00837A1A" w:rsidRDefault="005F547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20C" w:rsidRPr="00837A1A" w:rsidRDefault="00D2120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Following are examples of the tasks required </w:t>
            </w:r>
          </w:p>
          <w:p w:rsidR="00A6712A" w:rsidRPr="00837A1A" w:rsidRDefault="00A67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Clean food preparation areas, cooking surfaces, and utensils.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Maintain sanitation, health, and safety standards in work areas.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Operate large-volume cooking equipment such as grills, deep-fat fryers, or griddles.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Prepare and serve beverages such as coffee and tea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>.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Plan menus ensuring it meets requirements for quality and quantity.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Wash, cut, and prepare food</w:t>
            </w:r>
            <w:r w:rsidR="00A6712A" w:rsidRPr="00837A1A">
              <w:rPr>
                <w:rFonts w:ascii="Arial" w:hAnsi="Arial" w:cs="Arial"/>
                <w:sz w:val="22"/>
                <w:szCs w:val="22"/>
              </w:rPr>
              <w:t xml:space="preserve"> in line with food health and safety regulations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Clean, stock, and restock food store, fridges and freezers 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 xml:space="preserve">and ensure food is stored in line with health and safety regulations.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Order and take delivery of supplies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 xml:space="preserve"> including donations.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712A" w:rsidRPr="00837A1A" w:rsidRDefault="00A6712A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Ensure food is ready to serve on time. 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lastRenderedPageBreak/>
              <w:t xml:space="preserve">Serve food </w:t>
            </w:r>
            <w:r w:rsidR="00A6712A" w:rsidRPr="00837A1A">
              <w:rPr>
                <w:rFonts w:ascii="Arial" w:hAnsi="Arial" w:cs="Arial"/>
                <w:sz w:val="22"/>
                <w:szCs w:val="22"/>
              </w:rPr>
              <w:t>to clients.</w:t>
            </w:r>
          </w:p>
          <w:p w:rsidR="00D2120C" w:rsidRPr="00837A1A" w:rsidRDefault="005F547E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Supervise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volu</w:t>
            </w:r>
            <w:r w:rsidR="00A6712A" w:rsidRPr="00837A1A">
              <w:rPr>
                <w:rFonts w:ascii="Arial" w:hAnsi="Arial" w:cs="Arial"/>
                <w:sz w:val="22"/>
                <w:szCs w:val="22"/>
              </w:rPr>
              <w:t>nteers assisting in the kitchen.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Develop and deliver basic life skills training to clients on preparation of low cost healthy meals 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>etc.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as part of</w:t>
            </w:r>
            <w:r w:rsidR="00A6712A" w:rsidRPr="00837A1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li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>fe skills development programme.</w:t>
            </w:r>
          </w:p>
          <w:p w:rsidR="005F547E" w:rsidRPr="00837A1A" w:rsidRDefault="005F547E" w:rsidP="00837A1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Ensure food wastage is kept to a minimum.</w:t>
            </w:r>
          </w:p>
        </w:tc>
      </w:tr>
      <w:tr w:rsidR="00D2120C" w:rsidRPr="00837A1A" w:rsidTr="00D2120C">
        <w:trPr>
          <w:trHeight w:val="559"/>
        </w:trPr>
        <w:tc>
          <w:tcPr>
            <w:tcW w:w="9637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Monitoring the service </w:t>
            </w:r>
          </w:p>
          <w:p w:rsidR="005F547E" w:rsidRPr="00837A1A" w:rsidRDefault="005F54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F547E" w:rsidRPr="00837A1A" w:rsidRDefault="005F547E" w:rsidP="00A6712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Ensure all kitchen health and safety records are updated</w:t>
            </w:r>
          </w:p>
          <w:p w:rsidR="00D2120C" w:rsidRPr="00837A1A" w:rsidRDefault="005F547E" w:rsidP="00A6712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Maintain 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accurate records of 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services delivered in order to enable external evaluation of the service. 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560"/>
        </w:trPr>
        <w:tc>
          <w:tcPr>
            <w:tcW w:w="9637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Reporting </w:t>
            </w:r>
          </w:p>
          <w:p w:rsidR="00A6712A" w:rsidRPr="00837A1A" w:rsidRDefault="00A67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2120C" w:rsidRPr="00837A1A" w:rsidRDefault="00D2120C" w:rsidP="00A6712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Prepare reports for the service manager as required 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559"/>
        </w:trPr>
        <w:tc>
          <w:tcPr>
            <w:tcW w:w="9637" w:type="dxa"/>
          </w:tcPr>
          <w:p w:rsidR="005F547E" w:rsidRPr="00837A1A" w:rsidRDefault="005F547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Polices</w:t>
            </w:r>
          </w:p>
          <w:p w:rsidR="00A6712A" w:rsidRPr="00837A1A" w:rsidRDefault="00A6712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547E" w:rsidRPr="00837A1A" w:rsidRDefault="005F547E" w:rsidP="00A671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Cs/>
                <w:sz w:val="22"/>
                <w:szCs w:val="22"/>
              </w:rPr>
              <w:t>Keep professional boundaries and ensure confidentiality in relation to clients</w:t>
            </w:r>
            <w:r w:rsidR="00A6712A" w:rsidRPr="00837A1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F547E" w:rsidRPr="00837A1A" w:rsidRDefault="005F547E" w:rsidP="00A671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Cs/>
                <w:sz w:val="22"/>
                <w:szCs w:val="22"/>
              </w:rPr>
              <w:t xml:space="preserve">Actively promote equality of opportunity within service provision.  </w:t>
            </w:r>
          </w:p>
          <w:p w:rsidR="00A6712A" w:rsidRPr="00837A1A" w:rsidRDefault="00A6712A" w:rsidP="00A671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Cs/>
                <w:sz w:val="22"/>
                <w:szCs w:val="22"/>
              </w:rPr>
              <w:t>Understand and work within our ethos of Low Threshold, High Tolerance services.</w:t>
            </w:r>
          </w:p>
          <w:p w:rsidR="00A6712A" w:rsidRPr="00837A1A" w:rsidRDefault="00A6712A" w:rsidP="00A671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Under the Health and Safety at Work Act, all employees are required to take care of their own health and that of other employees in complying with their statutory duties. </w:t>
            </w:r>
          </w:p>
          <w:p w:rsidR="00D2120C" w:rsidRPr="00837A1A" w:rsidRDefault="00D2120C" w:rsidP="00A67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120C" w:rsidRPr="00837A1A" w:rsidRDefault="00D2120C" w:rsidP="00D2120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528"/>
        <w:gridCol w:w="3090"/>
      </w:tblGrid>
      <w:tr w:rsidR="00D2120C" w:rsidRPr="00837A1A" w:rsidTr="00D2120C">
        <w:trPr>
          <w:trHeight w:val="120"/>
        </w:trPr>
        <w:tc>
          <w:tcPr>
            <w:tcW w:w="10031" w:type="dxa"/>
            <w:gridSpan w:val="3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br w:type="page"/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Specification </w:t>
            </w:r>
          </w:p>
        </w:tc>
      </w:tr>
      <w:tr w:rsidR="00D2120C" w:rsidRPr="00837A1A" w:rsidTr="00F951BB">
        <w:trPr>
          <w:trHeight w:val="120"/>
        </w:trPr>
        <w:tc>
          <w:tcPr>
            <w:tcW w:w="1413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5528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3090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Desirable </w:t>
            </w:r>
          </w:p>
        </w:tc>
      </w:tr>
      <w:tr w:rsidR="00D2120C" w:rsidRPr="00837A1A" w:rsidTr="00F951BB">
        <w:trPr>
          <w:trHeight w:val="646"/>
        </w:trPr>
        <w:tc>
          <w:tcPr>
            <w:tcW w:w="1413" w:type="dxa"/>
          </w:tcPr>
          <w:p w:rsidR="00D2120C" w:rsidRPr="00837A1A" w:rsidRDefault="00F77D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D2120C"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xperience</w:t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D2120C"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5528" w:type="dxa"/>
          </w:tcPr>
          <w:p w:rsidR="00F77D5E" w:rsidRPr="00837A1A" w:rsidRDefault="00F77D5E" w:rsidP="00F951BB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>NVQ Level 2 or City &amp; Guilds in Catering and Hospitality, or an equivalent catering kitchen related qualification</w:t>
            </w:r>
          </w:p>
          <w:p w:rsidR="00F77D5E" w:rsidRPr="00837A1A" w:rsidRDefault="00F77D5E" w:rsidP="00F951BB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>1 years’ experience at a cook grade or higher, that includes food preparation and cooking</w:t>
            </w:r>
          </w:p>
          <w:p w:rsidR="00D2120C" w:rsidRPr="00837A1A" w:rsidRDefault="00D2120C" w:rsidP="00F951BB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Maintenance of a Safe, Hygienic and Secure Working Environment </w:t>
            </w:r>
          </w:p>
          <w:p w:rsidR="00D2120C" w:rsidRPr="00837A1A" w:rsidRDefault="00D2120C" w:rsidP="004944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</w:tcPr>
          <w:p w:rsidR="00D2120C" w:rsidRPr="00837A1A" w:rsidRDefault="00D2120C" w:rsidP="00A855A4">
            <w:pPr>
              <w:rPr>
                <w:rFonts w:ascii="Arial" w:hAnsi="Arial" w:cs="Arial"/>
              </w:rPr>
            </w:pPr>
          </w:p>
        </w:tc>
      </w:tr>
      <w:tr w:rsidR="00D2120C" w:rsidRPr="00837A1A" w:rsidTr="00DB3FC5">
        <w:trPr>
          <w:trHeight w:val="70"/>
        </w:trPr>
        <w:tc>
          <w:tcPr>
            <w:tcW w:w="1413" w:type="dxa"/>
          </w:tcPr>
          <w:p w:rsidR="00D2120C" w:rsidRPr="00837A1A" w:rsidRDefault="00F875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Skills/</w:t>
            </w:r>
            <w:r w:rsidR="000C060F"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Abilities</w:t>
            </w:r>
          </w:p>
        </w:tc>
        <w:tc>
          <w:tcPr>
            <w:tcW w:w="5528" w:type="dxa"/>
          </w:tcPr>
          <w:p w:rsidR="000627F8" w:rsidRPr="00837A1A" w:rsidRDefault="00D2120C" w:rsidP="00F951BB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Planning and delivering </w:t>
            </w:r>
            <w:r w:rsidR="00F87530" w:rsidRPr="00837A1A">
              <w:rPr>
                <w:rFonts w:ascii="Arial" w:hAnsi="Arial" w:cs="Arial"/>
                <w:sz w:val="22"/>
                <w:szCs w:val="22"/>
              </w:rPr>
              <w:t xml:space="preserve">healthy </w:t>
            </w:r>
            <w:r w:rsidRPr="00837A1A">
              <w:rPr>
                <w:rFonts w:ascii="Arial" w:hAnsi="Arial" w:cs="Arial"/>
                <w:sz w:val="22"/>
                <w:szCs w:val="22"/>
              </w:rPr>
              <w:t>menus</w:t>
            </w:r>
            <w:r w:rsidR="000627F8" w:rsidRPr="00837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530" w:rsidRPr="00837A1A">
              <w:rPr>
                <w:rFonts w:ascii="Arial" w:hAnsi="Arial" w:cs="Arial"/>
                <w:sz w:val="22"/>
                <w:szCs w:val="22"/>
              </w:rPr>
              <w:t>within budget restraints and utilis</w:t>
            </w:r>
            <w:r w:rsidR="000627F8" w:rsidRPr="00837A1A">
              <w:rPr>
                <w:rFonts w:ascii="Arial" w:hAnsi="Arial" w:cs="Arial"/>
                <w:sz w:val="22"/>
                <w:szCs w:val="22"/>
              </w:rPr>
              <w:t>ation of donated food</w:t>
            </w:r>
          </w:p>
          <w:p w:rsidR="00D2120C" w:rsidRPr="00837A1A" w:rsidRDefault="00D2120C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Excellent communication and interpersonal skills </w:t>
            </w:r>
          </w:p>
          <w:p w:rsidR="00D2120C" w:rsidRPr="00837A1A" w:rsidRDefault="00D2120C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Good writing and presenting of </w:t>
            </w:r>
            <w:r w:rsidR="00F87530" w:rsidRPr="00837A1A">
              <w:rPr>
                <w:rFonts w:ascii="Arial" w:hAnsi="Arial" w:cs="Arial"/>
                <w:sz w:val="22"/>
                <w:szCs w:val="22"/>
              </w:rPr>
              <w:t xml:space="preserve">basic 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reports </w:t>
            </w:r>
          </w:p>
          <w:p w:rsidR="00F87530" w:rsidRPr="00837A1A" w:rsidRDefault="00F87530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Ability to supervise kitchen volunteers</w:t>
            </w:r>
          </w:p>
          <w:p w:rsidR="00F87530" w:rsidRPr="00837A1A" w:rsidRDefault="00F87530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Ability to work 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independently 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with limited supervision but also to work as part of a team.  </w:t>
            </w:r>
          </w:p>
          <w:p w:rsidR="00D2120C" w:rsidRPr="00837A1A" w:rsidRDefault="00D2120C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Able to manage challenging individuals and situations </w:t>
            </w:r>
          </w:p>
          <w:p w:rsidR="00F87530" w:rsidRPr="00837A1A" w:rsidRDefault="00F87530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Ability to assist clients to develop cooking and budgeting skills. </w:t>
            </w:r>
          </w:p>
          <w:p w:rsidR="000C060F" w:rsidRPr="00837A1A" w:rsidRDefault="000C060F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Ability to prioritise and mange time effectively</w:t>
            </w:r>
          </w:p>
          <w:p w:rsidR="000C060F" w:rsidRPr="00837A1A" w:rsidRDefault="000C060F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 xml:space="preserve">Ability to adhere to </w:t>
            </w:r>
            <w:r w:rsidR="00F951BB" w:rsidRPr="00837A1A">
              <w:rPr>
                <w:rFonts w:ascii="Arial" w:hAnsi="Arial" w:cs="Arial"/>
                <w:color w:val="auto"/>
                <w:sz w:val="22"/>
                <w:szCs w:val="22"/>
              </w:rPr>
              <w:t xml:space="preserve">all Welcome </w:t>
            </w: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>policies</w:t>
            </w:r>
            <w:r w:rsidR="00F951BB" w:rsidRPr="00837A1A">
              <w:rPr>
                <w:rFonts w:ascii="Arial" w:hAnsi="Arial" w:cs="Arial"/>
                <w:color w:val="auto"/>
                <w:sz w:val="22"/>
                <w:szCs w:val="22"/>
              </w:rPr>
              <w:t xml:space="preserve"> including, </w:t>
            </w: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 xml:space="preserve">Health &amp; Safety, Confidentiality, Professional Boundaries, Adults at Risk and Equality and Diversity </w:t>
            </w:r>
            <w:r w:rsidR="00F951BB" w:rsidRPr="00837A1A">
              <w:rPr>
                <w:rFonts w:ascii="Arial" w:hAnsi="Arial" w:cs="Arial"/>
                <w:color w:val="auto"/>
                <w:sz w:val="22"/>
                <w:szCs w:val="22"/>
              </w:rPr>
              <w:t xml:space="preserve">etc., </w:t>
            </w:r>
          </w:p>
          <w:p w:rsidR="00D2120C" w:rsidRPr="00837A1A" w:rsidRDefault="00D2120C" w:rsidP="00DB3FC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2120C" w:rsidRPr="00837A1A" w:rsidRDefault="00D2120C" w:rsidP="000C06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F951BB">
        <w:trPr>
          <w:trHeight w:val="1025"/>
        </w:trPr>
        <w:tc>
          <w:tcPr>
            <w:tcW w:w="1413" w:type="dxa"/>
          </w:tcPr>
          <w:p w:rsidR="00D2120C" w:rsidRPr="00837A1A" w:rsidRDefault="000627F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5528" w:type="dxa"/>
          </w:tcPr>
          <w:p w:rsidR="000C060F" w:rsidRPr="00837A1A" w:rsidRDefault="000C060F" w:rsidP="00E013EF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>Understanding of Low Threshold, High Tolerance services</w:t>
            </w:r>
          </w:p>
          <w:p w:rsidR="00D2120C" w:rsidRPr="00837A1A" w:rsidRDefault="00D2120C" w:rsidP="000627F8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2120C" w:rsidRPr="00837A1A" w:rsidRDefault="000C060F" w:rsidP="00F951BB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Understanding the effects of drug and alcohol dependencies </w:t>
            </w:r>
          </w:p>
          <w:p w:rsidR="000C060F" w:rsidRPr="00837A1A" w:rsidRDefault="000C060F" w:rsidP="00F951BB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Understanding of the needs of Homeless people</w:t>
            </w:r>
          </w:p>
          <w:p w:rsidR="00D2120C" w:rsidRPr="00837A1A" w:rsidRDefault="00D2120C" w:rsidP="000C06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7F8" w:rsidRPr="00837A1A" w:rsidTr="00F951BB">
        <w:trPr>
          <w:trHeight w:val="1025"/>
        </w:trPr>
        <w:tc>
          <w:tcPr>
            <w:tcW w:w="1413" w:type="dxa"/>
          </w:tcPr>
          <w:p w:rsidR="000627F8" w:rsidRPr="00837A1A" w:rsidRDefault="000627F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5528" w:type="dxa"/>
          </w:tcPr>
          <w:p w:rsidR="000C060F" w:rsidRPr="00837A1A" w:rsidRDefault="000C060F" w:rsidP="000627F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Non Judgemental</w:t>
            </w:r>
            <w:r w:rsidR="00F951BB" w:rsidRPr="00837A1A">
              <w:rPr>
                <w:rFonts w:ascii="Arial" w:hAnsi="Arial" w:cs="Arial"/>
                <w:sz w:val="22"/>
                <w:szCs w:val="22"/>
              </w:rPr>
              <w:t xml:space="preserve"> and able to empathise</w:t>
            </w:r>
          </w:p>
          <w:p w:rsidR="000627F8" w:rsidRPr="00837A1A" w:rsidRDefault="000627F8" w:rsidP="000627F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Calm and </w:t>
            </w:r>
            <w:r w:rsidR="000C060F" w:rsidRPr="00837A1A">
              <w:rPr>
                <w:rFonts w:ascii="Arial" w:hAnsi="Arial" w:cs="Arial"/>
                <w:sz w:val="22"/>
                <w:szCs w:val="22"/>
              </w:rPr>
              <w:t xml:space="preserve">resilient </w:t>
            </w:r>
          </w:p>
          <w:p w:rsidR="000627F8" w:rsidRPr="00837A1A" w:rsidRDefault="000627F8" w:rsidP="000627F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Flexible and support</w:t>
            </w:r>
            <w:r w:rsidR="000C060F" w:rsidRPr="00837A1A">
              <w:rPr>
                <w:rFonts w:ascii="Arial" w:hAnsi="Arial" w:cs="Arial"/>
                <w:sz w:val="22"/>
                <w:szCs w:val="22"/>
              </w:rPr>
              <w:t>ive</w:t>
            </w:r>
          </w:p>
          <w:p w:rsidR="000627F8" w:rsidRPr="00837A1A" w:rsidRDefault="000C060F" w:rsidP="000627F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>Confident and Innovative</w:t>
            </w:r>
          </w:p>
          <w:p w:rsidR="000C060F" w:rsidRPr="00837A1A" w:rsidRDefault="000C060F" w:rsidP="000C060F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Highly motivated to delivering service excellence </w:t>
            </w:r>
          </w:p>
          <w:p w:rsidR="000C060F" w:rsidRPr="00837A1A" w:rsidRDefault="000C060F" w:rsidP="000C060F">
            <w:pPr>
              <w:pStyle w:val="Default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27F8" w:rsidRPr="00837A1A" w:rsidRDefault="000627F8" w:rsidP="000C060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627F8" w:rsidRPr="00837A1A" w:rsidTr="00F951BB">
        <w:trPr>
          <w:trHeight w:val="1025"/>
        </w:trPr>
        <w:tc>
          <w:tcPr>
            <w:tcW w:w="1413" w:type="dxa"/>
          </w:tcPr>
          <w:p w:rsidR="000627F8" w:rsidRPr="00837A1A" w:rsidRDefault="000627F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5528" w:type="dxa"/>
          </w:tcPr>
          <w:p w:rsidR="000627F8" w:rsidRPr="00837A1A" w:rsidRDefault="000627F8" w:rsidP="000627F8">
            <w:pPr>
              <w:pStyle w:val="Default"/>
              <w:numPr>
                <w:ilvl w:val="0"/>
                <w:numId w:val="8"/>
              </w:numPr>
              <w:ind w:right="620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Satisfactory Enhanced Access Northern Ireland check </w:t>
            </w:r>
          </w:p>
          <w:p w:rsidR="000627F8" w:rsidRPr="00837A1A" w:rsidRDefault="000627F8" w:rsidP="000627F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The post holder will be required to wear kitchen uniform </w:t>
            </w:r>
          </w:p>
          <w:p w:rsidR="000627F8" w:rsidRPr="00837A1A" w:rsidRDefault="000627F8" w:rsidP="000627F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27F8" w:rsidRPr="00837A1A" w:rsidRDefault="000627F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2120C" w:rsidRPr="00837A1A" w:rsidRDefault="00D2120C" w:rsidP="00F951BB">
      <w:pPr>
        <w:rPr>
          <w:rFonts w:ascii="Arial" w:hAnsi="Arial" w:cs="Arial"/>
        </w:rPr>
      </w:pPr>
    </w:p>
    <w:sectPr w:rsidR="00D2120C" w:rsidRPr="00837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4E8A"/>
    <w:multiLevelType w:val="hybridMultilevel"/>
    <w:tmpl w:val="AE06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3420"/>
    <w:multiLevelType w:val="hybridMultilevel"/>
    <w:tmpl w:val="C99E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D63C3"/>
    <w:multiLevelType w:val="hybridMultilevel"/>
    <w:tmpl w:val="0100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A5750"/>
    <w:multiLevelType w:val="hybridMultilevel"/>
    <w:tmpl w:val="A2EC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3864"/>
    <w:multiLevelType w:val="hybridMultilevel"/>
    <w:tmpl w:val="2788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A7C84"/>
    <w:multiLevelType w:val="hybridMultilevel"/>
    <w:tmpl w:val="4B36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B75F5"/>
    <w:multiLevelType w:val="hybridMultilevel"/>
    <w:tmpl w:val="2B3A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80C0E"/>
    <w:multiLevelType w:val="hybridMultilevel"/>
    <w:tmpl w:val="9A6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031C"/>
    <w:multiLevelType w:val="hybridMultilevel"/>
    <w:tmpl w:val="BC34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83E97"/>
    <w:multiLevelType w:val="hybridMultilevel"/>
    <w:tmpl w:val="C312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0C"/>
    <w:rsid w:val="000627F8"/>
    <w:rsid w:val="000C060F"/>
    <w:rsid w:val="00250953"/>
    <w:rsid w:val="002E78C1"/>
    <w:rsid w:val="00331FDC"/>
    <w:rsid w:val="00377242"/>
    <w:rsid w:val="00410B09"/>
    <w:rsid w:val="00486FED"/>
    <w:rsid w:val="0049442C"/>
    <w:rsid w:val="00501973"/>
    <w:rsid w:val="00592B1A"/>
    <w:rsid w:val="005F547E"/>
    <w:rsid w:val="00716E3C"/>
    <w:rsid w:val="007C5BF5"/>
    <w:rsid w:val="00837A1A"/>
    <w:rsid w:val="008C2022"/>
    <w:rsid w:val="009835D5"/>
    <w:rsid w:val="00A6712A"/>
    <w:rsid w:val="00A855A4"/>
    <w:rsid w:val="00AD0A22"/>
    <w:rsid w:val="00B3689F"/>
    <w:rsid w:val="00B65BF3"/>
    <w:rsid w:val="00BB2D81"/>
    <w:rsid w:val="00BB6002"/>
    <w:rsid w:val="00C04A02"/>
    <w:rsid w:val="00C7364D"/>
    <w:rsid w:val="00D2120C"/>
    <w:rsid w:val="00DB3FC5"/>
    <w:rsid w:val="00E013EF"/>
    <w:rsid w:val="00F77D5E"/>
    <w:rsid w:val="00F87530"/>
    <w:rsid w:val="00F951BB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8B298-171B-4DB8-9C2C-DCC5079B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SandraMoore</dc:creator>
  <cp:lastModifiedBy>Robyn Lough</cp:lastModifiedBy>
  <cp:revision>5</cp:revision>
  <dcterms:created xsi:type="dcterms:W3CDTF">2021-10-15T11:32:00Z</dcterms:created>
  <dcterms:modified xsi:type="dcterms:W3CDTF">2021-11-19T16:53:00Z</dcterms:modified>
</cp:coreProperties>
</file>